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549AC" w14:textId="77777777" w:rsidR="00E81B1D" w:rsidRDefault="00E81B1D" w:rsidP="00E81B1D">
      <w:r>
        <w:rPr>
          <w:noProof/>
        </w:rPr>
        <w:drawing>
          <wp:inline distT="0" distB="0" distL="0" distR="0" wp14:anchorId="3707C766" wp14:editId="40795817">
            <wp:extent cx="2120900" cy="873639"/>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7">
                      <a:extLst>
                        <a:ext uri="{28A0092B-C50C-407E-A947-70E740481C1C}">
                          <a14:useLocalDpi xmlns:a14="http://schemas.microsoft.com/office/drawing/2010/main" val="0"/>
                        </a:ext>
                      </a:extLst>
                    </a:blip>
                    <a:srcRect l="9855" t="33516" r="9679" b="33339"/>
                    <a:stretch/>
                  </pic:blipFill>
                  <pic:spPr bwMode="auto">
                    <a:xfrm>
                      <a:off x="0" y="0"/>
                      <a:ext cx="2201709" cy="906926"/>
                    </a:xfrm>
                    <a:prstGeom prst="rect">
                      <a:avLst/>
                    </a:prstGeom>
                    <a:ln>
                      <a:noFill/>
                    </a:ln>
                    <a:extLst>
                      <a:ext uri="{53640926-AAD7-44D8-BBD7-CCE9431645EC}">
                        <a14:shadowObscured xmlns:a14="http://schemas.microsoft.com/office/drawing/2010/main"/>
                      </a:ext>
                    </a:extLst>
                  </pic:spPr>
                </pic:pic>
              </a:graphicData>
            </a:graphic>
          </wp:inline>
        </w:drawing>
      </w:r>
    </w:p>
    <w:p w14:paraId="65D8191C" w14:textId="0B336F6D" w:rsidR="00E81B1D" w:rsidRPr="00AE4A11" w:rsidRDefault="00FE1FF9" w:rsidP="00E81B1D">
      <w:pPr>
        <w:jc w:val="right"/>
        <w:rPr>
          <w:rFonts w:ascii="District-Light" w:hAnsi="District-Light" w:cs="Tahoma"/>
          <w:sz w:val="25"/>
          <w:szCs w:val="25"/>
        </w:rPr>
      </w:pPr>
      <w:r>
        <w:rPr>
          <w:rFonts w:ascii="District-Light" w:hAnsi="District-Light" w:cs="Tahoma"/>
          <w:sz w:val="25"/>
          <w:szCs w:val="25"/>
        </w:rPr>
        <w:t>January</w:t>
      </w:r>
      <w:r w:rsidR="00E81B1D" w:rsidRPr="00AE4A11">
        <w:rPr>
          <w:rFonts w:ascii="District-Light" w:hAnsi="District-Light" w:cs="Tahoma"/>
          <w:sz w:val="25"/>
          <w:szCs w:val="25"/>
        </w:rPr>
        <w:t xml:space="preserve"> 202</w:t>
      </w:r>
      <w:r>
        <w:rPr>
          <w:rFonts w:ascii="District-Light" w:hAnsi="District-Light" w:cs="Tahoma"/>
          <w:sz w:val="25"/>
          <w:szCs w:val="25"/>
        </w:rPr>
        <w:t>6</w:t>
      </w:r>
    </w:p>
    <w:p w14:paraId="2E4827E8" w14:textId="7FABB921" w:rsidR="00E81B1D" w:rsidRPr="00AE4A11" w:rsidRDefault="00BC223D" w:rsidP="00E81B1D">
      <w:pPr>
        <w:pStyle w:val="NormalWeb"/>
        <w:contextualSpacing/>
        <w:rPr>
          <w:rFonts w:ascii="District-Light" w:hAnsi="District-Light" w:cs="Tahoma"/>
          <w:sz w:val="25"/>
          <w:szCs w:val="25"/>
        </w:rPr>
      </w:pPr>
      <w:r>
        <w:rPr>
          <w:rFonts w:ascii="District-Light" w:hAnsi="District-Light" w:cs="Tahoma"/>
          <w:sz w:val="25"/>
          <w:szCs w:val="25"/>
        </w:rPr>
        <w:t>Caitlin Koch</w:t>
      </w:r>
    </w:p>
    <w:p w14:paraId="212FB5DE" w14:textId="77777777" w:rsidR="00E81B1D" w:rsidRDefault="00E81B1D" w:rsidP="00E81B1D">
      <w:pPr>
        <w:pStyle w:val="NormalWeb"/>
        <w:contextualSpacing/>
        <w:rPr>
          <w:rFonts w:ascii="District-Light" w:hAnsi="District-Light" w:cs="Tahoma"/>
          <w:sz w:val="25"/>
          <w:szCs w:val="25"/>
        </w:rPr>
      </w:pPr>
      <w:r w:rsidRPr="00AE4A11">
        <w:rPr>
          <w:rFonts w:ascii="District-Light" w:hAnsi="District-Light" w:cs="Tahoma"/>
          <w:sz w:val="25"/>
          <w:szCs w:val="25"/>
        </w:rPr>
        <w:t>Frank Advertising</w:t>
      </w:r>
    </w:p>
    <w:p w14:paraId="3E60BD2C" w14:textId="20205F4C" w:rsidR="00E81B1D" w:rsidRPr="00AE4A11" w:rsidRDefault="00BC223D" w:rsidP="00E81B1D">
      <w:pPr>
        <w:pStyle w:val="NormalWeb"/>
        <w:contextualSpacing/>
        <w:jc w:val="both"/>
        <w:rPr>
          <w:rFonts w:ascii="District-Light" w:hAnsi="District-Light" w:cs="Tahoma"/>
          <w:sz w:val="25"/>
          <w:szCs w:val="25"/>
        </w:rPr>
      </w:pPr>
      <w:hyperlink r:id="rId8" w:history="1">
        <w:r w:rsidRPr="001E192D">
          <w:rPr>
            <w:rStyle w:val="Hyperlink"/>
            <w:rFonts w:ascii="District-Light" w:hAnsi="District-Light" w:cs="Tahoma"/>
            <w:sz w:val="25"/>
            <w:szCs w:val="25"/>
          </w:rPr>
          <w:t>ckoch@frankadvertisingus.com</w:t>
        </w:r>
      </w:hyperlink>
    </w:p>
    <w:p w14:paraId="216DCACE" w14:textId="77777777" w:rsidR="006C6154" w:rsidRDefault="006C6154" w:rsidP="00E81B1D">
      <w:pPr>
        <w:pStyle w:val="NormalWeb"/>
        <w:contextualSpacing/>
        <w:rPr>
          <w:rFonts w:ascii="District-Light" w:hAnsi="District-Light" w:cs="Tahoma"/>
          <w:sz w:val="25"/>
          <w:szCs w:val="25"/>
        </w:rPr>
      </w:pPr>
    </w:p>
    <w:p w14:paraId="7DE1840A" w14:textId="66EC3C30" w:rsidR="009C5447" w:rsidRDefault="008D774B" w:rsidP="00E81B1D">
      <w:pPr>
        <w:rPr>
          <w:rFonts w:ascii="District-Light" w:eastAsia="Times New Roman" w:hAnsi="District-Light" w:cs="Tahoma"/>
          <w:b/>
          <w:color w:val="4A9DB8"/>
          <w:sz w:val="40"/>
          <w:szCs w:val="40"/>
        </w:rPr>
      </w:pPr>
      <w:r w:rsidRPr="008D774B">
        <w:rPr>
          <w:rFonts w:ascii="District-Light" w:eastAsia="Times New Roman" w:hAnsi="District-Light" w:cs="Tahoma"/>
          <w:b/>
          <w:color w:val="4A9DB8"/>
          <w:sz w:val="40"/>
          <w:szCs w:val="40"/>
        </w:rPr>
        <w:t xml:space="preserve">Atlas Homewares </w:t>
      </w:r>
      <w:r w:rsidR="004A5619">
        <w:rPr>
          <w:rFonts w:ascii="District-Light" w:eastAsia="Times New Roman" w:hAnsi="District-Light" w:cs="Tahoma"/>
          <w:b/>
          <w:color w:val="4A9DB8"/>
          <w:sz w:val="40"/>
          <w:szCs w:val="40"/>
        </w:rPr>
        <w:t xml:space="preserve">Debuts the Lanehurst Collection at KBIS 2026 </w:t>
      </w:r>
    </w:p>
    <w:p w14:paraId="54D59193" w14:textId="77777777" w:rsidR="00800D0F" w:rsidRDefault="00800D0F" w:rsidP="00E81B1D">
      <w:pPr>
        <w:rPr>
          <w:rFonts w:ascii="District-Light" w:eastAsia="Times New Roman" w:hAnsi="District-Light" w:cs="Tahoma"/>
          <w:sz w:val="25"/>
          <w:szCs w:val="25"/>
        </w:rPr>
      </w:pPr>
    </w:p>
    <w:p w14:paraId="1DCFBF26" w14:textId="31AC239D" w:rsidR="00800D0F" w:rsidRPr="00800D0F" w:rsidRDefault="00800D0F" w:rsidP="00800D0F">
      <w:pPr>
        <w:rPr>
          <w:rFonts w:ascii="District-Light" w:eastAsia="Times New Roman" w:hAnsi="District-Light" w:cs="Tahoma"/>
          <w:sz w:val="25"/>
          <w:szCs w:val="25"/>
        </w:rPr>
      </w:pPr>
      <w:r w:rsidRPr="00022889">
        <w:rPr>
          <w:rFonts w:ascii="District-Light" w:eastAsia="Times New Roman" w:hAnsi="District-Light" w:cs="Tahoma"/>
          <w:sz w:val="25"/>
          <w:szCs w:val="25"/>
        </w:rPr>
        <w:t>Branchburg, NJ – Atlas Homewares, the vibrant decorative hardware company, is p</w:t>
      </w:r>
      <w:r w:rsidR="00930FFD" w:rsidRPr="00022889">
        <w:rPr>
          <w:rFonts w:ascii="District-Light" w:eastAsia="Times New Roman" w:hAnsi="District-Light" w:cs="Tahoma"/>
          <w:sz w:val="25"/>
          <w:szCs w:val="25"/>
        </w:rPr>
        <w:t>roud</w:t>
      </w:r>
      <w:r w:rsidRPr="00022889">
        <w:rPr>
          <w:rFonts w:ascii="District-Light" w:eastAsia="Times New Roman" w:hAnsi="District-Light" w:cs="Tahoma"/>
          <w:sz w:val="25"/>
          <w:szCs w:val="25"/>
        </w:rPr>
        <w:t xml:space="preserve"> to </w:t>
      </w:r>
      <w:r w:rsidR="00930FFD" w:rsidRPr="00022889">
        <w:rPr>
          <w:rFonts w:ascii="District-Light" w:eastAsia="Times New Roman" w:hAnsi="District-Light" w:cs="Tahoma"/>
          <w:sz w:val="25"/>
          <w:szCs w:val="25"/>
        </w:rPr>
        <w:t>reveal</w:t>
      </w:r>
      <w:r w:rsidRPr="00022889">
        <w:rPr>
          <w:rFonts w:ascii="District-Light" w:eastAsia="Times New Roman" w:hAnsi="District-Light" w:cs="Tahoma"/>
          <w:sz w:val="25"/>
          <w:szCs w:val="25"/>
        </w:rPr>
        <w:t xml:space="preserve"> its </w:t>
      </w:r>
      <w:r w:rsidR="00930FFD" w:rsidRPr="00022889">
        <w:rPr>
          <w:rFonts w:ascii="District-Light" w:eastAsia="Times New Roman" w:hAnsi="District-Light" w:cs="Tahoma"/>
          <w:sz w:val="25"/>
          <w:szCs w:val="25"/>
        </w:rPr>
        <w:t>latest</w:t>
      </w:r>
      <w:r w:rsidRPr="00022889">
        <w:rPr>
          <w:rFonts w:ascii="District-Light" w:eastAsia="Times New Roman" w:hAnsi="District-Light" w:cs="Tahoma"/>
          <w:sz w:val="25"/>
          <w:szCs w:val="25"/>
        </w:rPr>
        <w:t xml:space="preserve"> collection at the Kitchen and Bath Industry Show (KBIS) 2026 in Orlando, Florida. Taking place February 17–19, 2026 at the Orange County Convention Center, the show will feature the </w:t>
      </w:r>
      <w:proofErr w:type="spellStart"/>
      <w:r w:rsidRPr="00022889">
        <w:rPr>
          <w:rFonts w:ascii="District-Light" w:eastAsia="Times New Roman" w:hAnsi="District-Light" w:cs="Tahoma"/>
          <w:sz w:val="25"/>
          <w:szCs w:val="25"/>
        </w:rPr>
        <w:t>Lanehurst</w:t>
      </w:r>
      <w:proofErr w:type="spellEnd"/>
      <w:r w:rsidRPr="00022889">
        <w:rPr>
          <w:rFonts w:ascii="District-Light" w:eastAsia="Times New Roman" w:hAnsi="District-Light" w:cs="Tahoma"/>
          <w:sz w:val="25"/>
          <w:szCs w:val="25"/>
        </w:rPr>
        <w:t xml:space="preserve"> Collection, a standout design defined by graceful curves, refined ring detailing and timeless character that enhances cabinetry in any space.</w:t>
      </w:r>
    </w:p>
    <w:p w14:paraId="5F660027" w14:textId="77777777" w:rsidR="00D16D2F" w:rsidRDefault="00D16D2F" w:rsidP="00E81B1D">
      <w:pPr>
        <w:rPr>
          <w:rFonts w:ascii="District-Light" w:eastAsia="Times New Roman" w:hAnsi="District-Light" w:cs="Tahoma"/>
          <w:sz w:val="25"/>
          <w:szCs w:val="25"/>
        </w:rPr>
      </w:pPr>
    </w:p>
    <w:p w14:paraId="57B763D9" w14:textId="3C2218E3" w:rsidR="0047296A" w:rsidRDefault="00D16D2F" w:rsidP="00E81B1D">
      <w:pPr>
        <w:rPr>
          <w:rFonts w:ascii="District-Light" w:eastAsia="Times New Roman" w:hAnsi="District-Light" w:cs="Tahoma"/>
          <w:sz w:val="25"/>
          <w:szCs w:val="25"/>
        </w:rPr>
      </w:pPr>
      <w:r>
        <w:rPr>
          <w:rFonts w:ascii="District-Light" w:eastAsia="Times New Roman" w:hAnsi="District-Light" w:cs="Tahoma"/>
          <w:sz w:val="25"/>
          <w:szCs w:val="25"/>
        </w:rPr>
        <w:t>“</w:t>
      </w:r>
      <w:r w:rsidR="00596AEE">
        <w:rPr>
          <w:rFonts w:ascii="District-Light" w:eastAsia="Times New Roman" w:hAnsi="District-Light" w:cs="Tahoma"/>
          <w:sz w:val="25"/>
          <w:szCs w:val="25"/>
        </w:rPr>
        <w:t>The</w:t>
      </w:r>
      <w:r w:rsidR="004A5619">
        <w:rPr>
          <w:rFonts w:ascii="District-Light" w:eastAsia="Times New Roman" w:hAnsi="District-Light" w:cs="Tahoma"/>
          <w:sz w:val="25"/>
          <w:szCs w:val="25"/>
        </w:rPr>
        <w:t xml:space="preserve"> </w:t>
      </w:r>
      <w:proofErr w:type="spellStart"/>
      <w:r w:rsidR="004A5619">
        <w:rPr>
          <w:rFonts w:ascii="District-Light" w:eastAsia="Times New Roman" w:hAnsi="District-Light" w:cs="Tahoma"/>
          <w:sz w:val="25"/>
          <w:szCs w:val="25"/>
        </w:rPr>
        <w:t>Lanehurst</w:t>
      </w:r>
      <w:proofErr w:type="spellEnd"/>
      <w:r w:rsidR="004A5619">
        <w:rPr>
          <w:rFonts w:ascii="District-Light" w:eastAsia="Times New Roman" w:hAnsi="District-Light" w:cs="Tahoma"/>
          <w:sz w:val="25"/>
          <w:szCs w:val="25"/>
        </w:rPr>
        <w:t xml:space="preserve"> Collection </w:t>
      </w:r>
      <w:r w:rsidR="00596AEE">
        <w:rPr>
          <w:rFonts w:ascii="District-Light" w:eastAsia="Times New Roman" w:hAnsi="District-Light" w:cs="Tahoma"/>
          <w:sz w:val="25"/>
          <w:szCs w:val="25"/>
        </w:rPr>
        <w:t xml:space="preserve">is sure to make a statement </w:t>
      </w:r>
      <w:r w:rsidR="004A5619">
        <w:rPr>
          <w:rFonts w:ascii="District-Light" w:eastAsia="Times New Roman" w:hAnsi="District-Light" w:cs="Tahoma"/>
          <w:sz w:val="25"/>
          <w:szCs w:val="25"/>
        </w:rPr>
        <w:t xml:space="preserve">at KBIS,” </w:t>
      </w:r>
      <w:r>
        <w:rPr>
          <w:rFonts w:ascii="District-Light" w:eastAsia="Times New Roman" w:hAnsi="District-Light" w:cs="Tahoma"/>
          <w:sz w:val="25"/>
          <w:szCs w:val="25"/>
        </w:rPr>
        <w:t xml:space="preserve">says Christine Zimmer, Product Manager at Atlas Homewares. </w:t>
      </w:r>
      <w:r w:rsidR="004A5619">
        <w:rPr>
          <w:rFonts w:ascii="District-Light" w:eastAsia="Times New Roman" w:hAnsi="District-Light" w:cs="Tahoma"/>
          <w:sz w:val="25"/>
          <w:szCs w:val="25"/>
        </w:rPr>
        <w:t>“Lanehurst brings fresh visual interest and refined detailing</w:t>
      </w:r>
      <w:r w:rsidR="008F7704">
        <w:rPr>
          <w:rFonts w:ascii="District-Light" w:eastAsia="Times New Roman" w:hAnsi="District-Light" w:cs="Tahoma"/>
          <w:sz w:val="25"/>
          <w:szCs w:val="25"/>
        </w:rPr>
        <w:t>,</w:t>
      </w:r>
      <w:r w:rsidR="004A5619">
        <w:rPr>
          <w:rFonts w:ascii="District-Light" w:eastAsia="Times New Roman" w:hAnsi="District-Light" w:cs="Tahoma"/>
          <w:sz w:val="25"/>
          <w:szCs w:val="25"/>
        </w:rPr>
        <w:t xml:space="preserve"> </w:t>
      </w:r>
      <w:r w:rsidR="008F7704">
        <w:rPr>
          <w:rFonts w:ascii="District-Light" w:eastAsia="Times New Roman" w:hAnsi="District-Light" w:cs="Tahoma"/>
          <w:sz w:val="25"/>
          <w:szCs w:val="25"/>
        </w:rPr>
        <w:t>creating beauty and everyday functionality</w:t>
      </w:r>
      <w:r w:rsidR="0047296A">
        <w:rPr>
          <w:rFonts w:ascii="District-Light" w:eastAsia="Times New Roman" w:hAnsi="District-Light" w:cs="Tahoma"/>
          <w:sz w:val="25"/>
          <w:szCs w:val="25"/>
        </w:rPr>
        <w:t>.</w:t>
      </w:r>
      <w:r w:rsidR="00596AEE">
        <w:rPr>
          <w:rFonts w:ascii="District-Light" w:eastAsia="Times New Roman" w:hAnsi="District-Light" w:cs="Tahoma"/>
          <w:sz w:val="25"/>
          <w:szCs w:val="25"/>
        </w:rPr>
        <w:t xml:space="preserve"> </w:t>
      </w:r>
      <w:r w:rsidR="0047296A">
        <w:rPr>
          <w:rFonts w:ascii="District-Light" w:eastAsia="Times New Roman" w:hAnsi="District-Light" w:cs="Tahoma"/>
          <w:sz w:val="25"/>
          <w:szCs w:val="25"/>
        </w:rPr>
        <w:t>W</w:t>
      </w:r>
      <w:r w:rsidR="00596AEE">
        <w:rPr>
          <w:rFonts w:ascii="District-Light" w:eastAsia="Times New Roman" w:hAnsi="District-Light" w:cs="Tahoma"/>
          <w:sz w:val="25"/>
          <w:szCs w:val="25"/>
        </w:rPr>
        <w:t>e can’t wait to showcase it’s fashion-forward and stylish presence to</w:t>
      </w:r>
      <w:r w:rsidR="007076EC">
        <w:rPr>
          <w:rFonts w:ascii="District-Light" w:eastAsia="Times New Roman" w:hAnsi="District-Light" w:cs="Tahoma"/>
          <w:sz w:val="25"/>
          <w:szCs w:val="25"/>
        </w:rPr>
        <w:t xml:space="preserve"> designers and dealers </w:t>
      </w:r>
      <w:r w:rsidR="008F7704">
        <w:rPr>
          <w:rFonts w:ascii="District-Light" w:eastAsia="Times New Roman" w:hAnsi="District-Light" w:cs="Tahoma"/>
          <w:sz w:val="25"/>
          <w:szCs w:val="25"/>
        </w:rPr>
        <w:t>at</w:t>
      </w:r>
      <w:r w:rsidR="00596AEE">
        <w:rPr>
          <w:rFonts w:ascii="District-Light" w:eastAsia="Times New Roman" w:hAnsi="District-Light" w:cs="Tahoma"/>
          <w:sz w:val="25"/>
          <w:szCs w:val="25"/>
        </w:rPr>
        <w:t xml:space="preserve"> the show.”</w:t>
      </w:r>
    </w:p>
    <w:p w14:paraId="4E8B2F26" w14:textId="77777777" w:rsidR="00800D0F" w:rsidRDefault="00800D0F" w:rsidP="00E81B1D">
      <w:pPr>
        <w:rPr>
          <w:rFonts w:ascii="District-Light" w:eastAsia="Times New Roman" w:hAnsi="District-Light" w:cs="Tahoma"/>
          <w:sz w:val="25"/>
          <w:szCs w:val="25"/>
        </w:rPr>
      </w:pPr>
    </w:p>
    <w:p w14:paraId="564EB6E1" w14:textId="73F0F414" w:rsidR="00E81B1D" w:rsidRDefault="00E81B1D" w:rsidP="00E81B1D">
      <w:pPr>
        <w:rPr>
          <w:rFonts w:ascii="Tahoma" w:eastAsia="Times New Roman" w:hAnsi="Tahoma" w:cs="Tahoma"/>
        </w:rPr>
      </w:pPr>
    </w:p>
    <w:p w14:paraId="24CAAAA2" w14:textId="2434F0A1" w:rsidR="00E81B1D" w:rsidRPr="002C5AEE" w:rsidRDefault="00E81B1D" w:rsidP="00E81B1D">
      <w:pPr>
        <w:rPr>
          <w:rFonts w:ascii="Tahoma" w:eastAsia="Times New Roman" w:hAnsi="Tahoma" w:cs="Tahoma"/>
        </w:rPr>
      </w:pPr>
      <w:r>
        <w:rPr>
          <w:rFonts w:ascii="Tahoma" w:eastAsia="Times New Roman" w:hAnsi="Tahoma" w:cs="Tahoma"/>
          <w:noProof/>
        </w:rPr>
        <mc:AlternateContent>
          <mc:Choice Requires="wps">
            <w:drawing>
              <wp:anchor distT="0" distB="0" distL="114300" distR="114300" simplePos="0" relativeHeight="251659264" behindDoc="0" locked="0" layoutInCell="1" allowOverlap="1" wp14:anchorId="0A354180" wp14:editId="2CACBCD8">
                <wp:simplePos x="0" y="0"/>
                <wp:positionH relativeFrom="column">
                  <wp:posOffset>0</wp:posOffset>
                </wp:positionH>
                <wp:positionV relativeFrom="paragraph">
                  <wp:posOffset>70485</wp:posOffset>
                </wp:positionV>
                <wp:extent cx="2540000" cy="0"/>
                <wp:effectExtent l="0" t="12700" r="25400" b="25400"/>
                <wp:wrapNone/>
                <wp:docPr id="18" name="Straight Connector 18"/>
                <wp:cNvGraphicFramePr/>
                <a:graphic xmlns:a="http://schemas.openxmlformats.org/drawingml/2006/main">
                  <a:graphicData uri="http://schemas.microsoft.com/office/word/2010/wordprocessingShape">
                    <wps:wsp>
                      <wps:cNvCnPr/>
                      <wps:spPr>
                        <a:xfrm>
                          <a:off x="0" y="0"/>
                          <a:ext cx="2540000" cy="0"/>
                        </a:xfrm>
                        <a:prstGeom prst="line">
                          <a:avLst/>
                        </a:prstGeom>
                        <a:ln w="38100">
                          <a:solidFill>
                            <a:srgbClr val="F06A2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v:line id="Straight Connector 18"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f06a21" strokeweight="3pt" from="0,5.55pt" to="200pt,5.55pt" w14:anchorId="0F1C2F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">
                <v:stroke joinstyle="miter"/>
              </v:line>
            </w:pict>
          </mc:Fallback>
        </mc:AlternateContent>
      </w:r>
    </w:p>
    <w:p w14:paraId="311045AB" w14:textId="7A63F832" w:rsidR="001F1F09" w:rsidRPr="00DB5B06" w:rsidRDefault="00D16D2F" w:rsidP="001F1F09">
      <w:pPr>
        <w:spacing w:line="300" w:lineRule="auto"/>
        <w:rPr>
          <w:rFonts w:ascii="Capistrano BF" w:hAnsi="Capistrano BF" w:cs="Times New Roman (Body CS)"/>
          <w:color w:val="4A9DB8"/>
          <w:sz w:val="72"/>
          <w:szCs w:val="50"/>
          <w:vertAlign w:val="subscript"/>
        </w:rPr>
      </w:pPr>
      <w:r w:rsidRPr="00DB5B06">
        <w:rPr>
          <w:rFonts w:ascii="Capistrano BF" w:hAnsi="Capistrano BF" w:cs="Times New Roman (Body CS)"/>
          <w:color w:val="4A9DB8"/>
          <w:sz w:val="72"/>
          <w:szCs w:val="50"/>
          <w:vertAlign w:val="subscript"/>
        </w:rPr>
        <w:t>Lanehurst</w:t>
      </w:r>
      <w:r w:rsidR="00E81B1D" w:rsidRPr="00DB5B06">
        <w:rPr>
          <w:rFonts w:ascii="Capistrano BF" w:hAnsi="Capistrano BF" w:cs="Times New Roman (Body CS)"/>
          <w:color w:val="4A9DB8"/>
          <w:sz w:val="72"/>
          <w:szCs w:val="50"/>
          <w:vertAlign w:val="subscript"/>
        </w:rPr>
        <w:t xml:space="preserve"> </w:t>
      </w:r>
    </w:p>
    <w:p w14:paraId="51DD5F4B" w14:textId="4C73377E" w:rsidR="00E81B1D" w:rsidRDefault="007076EC" w:rsidP="007076EC">
      <w:pPr>
        <w:rPr>
          <w:rFonts w:ascii="Tahoma" w:eastAsia="Times New Roman" w:hAnsi="Tahoma" w:cs="Tahoma"/>
          <w:b/>
          <w:bCs/>
          <w:sz w:val="20"/>
          <w:szCs w:val="20"/>
        </w:rPr>
      </w:pPr>
      <w:r>
        <w:rPr>
          <w:rFonts w:ascii="Tahoma" w:eastAsia="Times New Roman" w:hAnsi="Tahoma" w:cs="Tahoma"/>
          <w:b/>
          <w:bCs/>
          <w:noProof/>
          <w:sz w:val="20"/>
          <w:szCs w:val="20"/>
        </w:rPr>
        <w:drawing>
          <wp:inline distT="0" distB="0" distL="0" distR="0" wp14:anchorId="7B24B543" wp14:editId="2A38668B">
            <wp:extent cx="2568272" cy="1444653"/>
            <wp:effectExtent l="0" t="0" r="0" b="3175"/>
            <wp:docPr id="12415889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588994" name="Picture 1241588994"/>
                    <pic:cNvPicPr/>
                  </pic:nvPicPr>
                  <pic:blipFill>
                    <a:blip r:embed="rId9">
                      <a:extLst>
                        <a:ext uri="{28A0092B-C50C-407E-A947-70E740481C1C}">
                          <a14:useLocalDpi xmlns:a14="http://schemas.microsoft.com/office/drawing/2010/main" val="0"/>
                        </a:ext>
                      </a:extLst>
                    </a:blip>
                    <a:stretch>
                      <a:fillRect/>
                    </a:stretch>
                  </pic:blipFill>
                  <pic:spPr>
                    <a:xfrm>
                      <a:off x="0" y="0"/>
                      <a:ext cx="2616484" cy="1471772"/>
                    </a:xfrm>
                    <a:prstGeom prst="rect">
                      <a:avLst/>
                    </a:prstGeom>
                  </pic:spPr>
                </pic:pic>
              </a:graphicData>
            </a:graphic>
          </wp:inline>
        </w:drawing>
      </w:r>
    </w:p>
    <w:p w14:paraId="58DFCB00" w14:textId="4E05339B" w:rsidR="007076EC" w:rsidRDefault="007076EC" w:rsidP="007076EC">
      <w:pPr>
        <w:rPr>
          <w:rFonts w:ascii="Tahoma" w:eastAsia="Times New Roman" w:hAnsi="Tahoma" w:cs="Tahoma"/>
          <w:i/>
          <w:iCs/>
          <w:sz w:val="18"/>
          <w:szCs w:val="18"/>
        </w:rPr>
      </w:pPr>
      <w:proofErr w:type="spellStart"/>
      <w:r w:rsidRPr="007076EC">
        <w:rPr>
          <w:rFonts w:ascii="Tahoma" w:eastAsia="Times New Roman" w:hAnsi="Tahoma" w:cs="Tahoma"/>
          <w:i/>
          <w:iCs/>
          <w:sz w:val="18"/>
          <w:szCs w:val="18"/>
        </w:rPr>
        <w:t>Lanehurst</w:t>
      </w:r>
      <w:proofErr w:type="spellEnd"/>
      <w:r w:rsidRPr="007076EC">
        <w:rPr>
          <w:rFonts w:ascii="Tahoma" w:eastAsia="Times New Roman" w:hAnsi="Tahoma" w:cs="Tahoma"/>
          <w:i/>
          <w:iCs/>
          <w:sz w:val="18"/>
          <w:szCs w:val="18"/>
        </w:rPr>
        <w:t xml:space="preserve"> pull lifestyle shot</w:t>
      </w:r>
    </w:p>
    <w:p w14:paraId="1DC8AC5A" w14:textId="172889F3" w:rsidR="00800D0F" w:rsidRDefault="00800D0F" w:rsidP="00E81B1D">
      <w:pPr>
        <w:rPr>
          <w:rFonts w:ascii="District-Light" w:eastAsia="Times New Roman" w:hAnsi="District-Light" w:cs="Tahoma"/>
          <w:sz w:val="25"/>
          <w:szCs w:val="25"/>
        </w:rPr>
      </w:pPr>
      <w:r w:rsidRPr="00930D02">
        <w:rPr>
          <w:rFonts w:ascii="District-Light" w:eastAsia="Times New Roman" w:hAnsi="District-Light" w:cs="Tahoma"/>
          <w:sz w:val="25"/>
          <w:szCs w:val="25"/>
        </w:rPr>
        <w:lastRenderedPageBreak/>
        <w:t xml:space="preserve">Blending </w:t>
      </w:r>
      <w:r w:rsidR="009A5DBA" w:rsidRPr="00930D02">
        <w:rPr>
          <w:rFonts w:ascii="District-Light" w:eastAsia="Times New Roman" w:hAnsi="District-Light" w:cs="Tahoma"/>
          <w:sz w:val="25"/>
          <w:szCs w:val="25"/>
        </w:rPr>
        <w:t>traditional</w:t>
      </w:r>
      <w:r w:rsidRPr="00930D02">
        <w:rPr>
          <w:rFonts w:ascii="District-Light" w:eastAsia="Times New Roman" w:hAnsi="District-Light" w:cs="Tahoma"/>
          <w:sz w:val="25"/>
          <w:szCs w:val="25"/>
        </w:rPr>
        <w:t xml:space="preserve"> influences with a fresh perspective, the </w:t>
      </w:r>
      <w:proofErr w:type="spellStart"/>
      <w:r w:rsidRPr="00930D02">
        <w:rPr>
          <w:rFonts w:ascii="District-Light" w:eastAsia="Times New Roman" w:hAnsi="District-Light" w:cs="Tahoma"/>
          <w:sz w:val="25"/>
          <w:szCs w:val="25"/>
        </w:rPr>
        <w:t>Lanehurst</w:t>
      </w:r>
      <w:proofErr w:type="spellEnd"/>
      <w:r w:rsidRPr="00930D02">
        <w:rPr>
          <w:rFonts w:ascii="District-Light" w:eastAsia="Times New Roman" w:hAnsi="District-Light" w:cs="Tahoma"/>
          <w:sz w:val="25"/>
          <w:szCs w:val="25"/>
        </w:rPr>
        <w:t xml:space="preserve"> Collection features flowing </w:t>
      </w:r>
      <w:r w:rsidR="009A5DBA" w:rsidRPr="00930D02">
        <w:rPr>
          <w:rFonts w:ascii="District-Light" w:eastAsia="Times New Roman" w:hAnsi="District-Light" w:cs="Tahoma"/>
          <w:sz w:val="25"/>
          <w:szCs w:val="25"/>
        </w:rPr>
        <w:t>curves</w:t>
      </w:r>
      <w:r w:rsidRPr="00930D02">
        <w:rPr>
          <w:rFonts w:ascii="District-Light" w:eastAsia="Times New Roman" w:hAnsi="District-Light" w:cs="Tahoma"/>
          <w:sz w:val="25"/>
          <w:szCs w:val="25"/>
        </w:rPr>
        <w:t xml:space="preserve"> and signature ring accents. </w:t>
      </w:r>
      <w:r w:rsidR="009A5DBA" w:rsidRPr="00930D02">
        <w:rPr>
          <w:rFonts w:ascii="District-Light" w:eastAsia="Times New Roman" w:hAnsi="District-Light" w:cs="Tahoma"/>
          <w:sz w:val="25"/>
          <w:szCs w:val="25"/>
        </w:rPr>
        <w:t>Available</w:t>
      </w:r>
      <w:r w:rsidRPr="00930D02">
        <w:rPr>
          <w:rFonts w:ascii="District-Light" w:eastAsia="Times New Roman" w:hAnsi="District-Light" w:cs="Tahoma"/>
          <w:sz w:val="25"/>
          <w:szCs w:val="25"/>
        </w:rPr>
        <w:t xml:space="preserve"> in five </w:t>
      </w:r>
      <w:r w:rsidR="00F633EE" w:rsidRPr="00930D02">
        <w:rPr>
          <w:rFonts w:ascii="District-Light" w:eastAsia="Times New Roman" w:hAnsi="District-Light" w:cs="Tahoma"/>
          <w:sz w:val="25"/>
          <w:szCs w:val="25"/>
        </w:rPr>
        <w:t xml:space="preserve">stylish </w:t>
      </w:r>
      <w:r w:rsidRPr="00930D02">
        <w:rPr>
          <w:rFonts w:ascii="District-Light" w:eastAsia="Times New Roman" w:hAnsi="District-Light" w:cs="Tahoma"/>
          <w:sz w:val="25"/>
          <w:szCs w:val="25"/>
        </w:rPr>
        <w:t xml:space="preserve">finishes, eight pull </w:t>
      </w:r>
      <w:r w:rsidR="009A5DBA" w:rsidRPr="00930D02">
        <w:rPr>
          <w:rFonts w:ascii="District-Light" w:eastAsia="Times New Roman" w:hAnsi="District-Light" w:cs="Tahoma"/>
          <w:sz w:val="25"/>
          <w:szCs w:val="25"/>
        </w:rPr>
        <w:t>sizes</w:t>
      </w:r>
      <w:r w:rsidRPr="00930D02">
        <w:rPr>
          <w:rFonts w:ascii="District-Light" w:eastAsia="Times New Roman" w:hAnsi="District-Light" w:cs="Tahoma"/>
          <w:sz w:val="25"/>
          <w:szCs w:val="25"/>
        </w:rPr>
        <w:t xml:space="preserve"> and a coordinating knob, </w:t>
      </w:r>
      <w:proofErr w:type="spellStart"/>
      <w:r w:rsidR="009A5DBA" w:rsidRPr="00930D02">
        <w:rPr>
          <w:rFonts w:ascii="District-Light" w:eastAsia="Times New Roman" w:hAnsi="District-Light" w:cs="Tahoma"/>
          <w:sz w:val="25"/>
          <w:szCs w:val="25"/>
        </w:rPr>
        <w:t>Lanehurst</w:t>
      </w:r>
      <w:proofErr w:type="spellEnd"/>
      <w:r w:rsidRPr="00930D02">
        <w:rPr>
          <w:rFonts w:ascii="District-Light" w:eastAsia="Times New Roman" w:hAnsi="District-Light" w:cs="Tahoma"/>
          <w:sz w:val="25"/>
          <w:szCs w:val="25"/>
        </w:rPr>
        <w:t xml:space="preserve"> </w:t>
      </w:r>
      <w:r w:rsidR="009A5DBA" w:rsidRPr="00930D02">
        <w:rPr>
          <w:rFonts w:ascii="District-Light" w:eastAsia="Times New Roman" w:hAnsi="District-Light" w:cs="Tahoma"/>
          <w:sz w:val="25"/>
          <w:szCs w:val="25"/>
        </w:rPr>
        <w:t>adds a subtle yet impactful statement to any room.</w:t>
      </w:r>
    </w:p>
    <w:p w14:paraId="0648627F" w14:textId="77777777" w:rsidR="007076EC" w:rsidRDefault="007076EC" w:rsidP="00E81B1D">
      <w:pPr>
        <w:rPr>
          <w:rFonts w:ascii="District-Light" w:eastAsia="Times New Roman" w:hAnsi="District-Light" w:cs="Tahoma"/>
          <w:sz w:val="25"/>
          <w:szCs w:val="25"/>
        </w:rPr>
      </w:pPr>
    </w:p>
    <w:p w14:paraId="29908EB7" w14:textId="2FC944C3" w:rsidR="007076EC" w:rsidRDefault="008F7704" w:rsidP="00E81B1D">
      <w:pPr>
        <w:rPr>
          <w:rFonts w:ascii="District-Light" w:eastAsia="Times New Roman" w:hAnsi="District-Light" w:cs="Tahoma"/>
          <w:sz w:val="25"/>
          <w:szCs w:val="25"/>
        </w:rPr>
      </w:pPr>
      <w:r>
        <w:rPr>
          <w:rFonts w:ascii="District-Light" w:eastAsia="Times New Roman" w:hAnsi="District-Light" w:cs="Tahoma"/>
          <w:sz w:val="25"/>
          <w:szCs w:val="25"/>
        </w:rPr>
        <w:t xml:space="preserve">Stop by booth #W1742 at KBIS 2026 to browse new products, stay ahead of emerging trends and experience the Lanehurst Collection in person. Attendees will have the opportunity to feel the craftsmanship, examine the detailing firsthand and see how Lanehurst elevates cabinetry through its timeless yet modern aesthetic. </w:t>
      </w:r>
    </w:p>
    <w:p w14:paraId="0252481A" w14:textId="77777777" w:rsidR="007076EC" w:rsidRDefault="007076EC" w:rsidP="00E81B1D">
      <w:pPr>
        <w:rPr>
          <w:rFonts w:ascii="District-Light" w:eastAsia="Times New Roman" w:hAnsi="District-Light" w:cs="Tahoma"/>
          <w:sz w:val="25"/>
          <w:szCs w:val="25"/>
        </w:rPr>
      </w:pPr>
    </w:p>
    <w:p w14:paraId="31926383" w14:textId="6CCBE564" w:rsidR="007076EC" w:rsidRDefault="007076EC" w:rsidP="00E81B1D">
      <w:pPr>
        <w:rPr>
          <w:rFonts w:ascii="District-Light" w:eastAsia="Times New Roman" w:hAnsi="District-Light" w:cs="Tahoma"/>
          <w:sz w:val="25"/>
          <w:szCs w:val="25"/>
        </w:rPr>
      </w:pPr>
      <w:r>
        <w:rPr>
          <w:rFonts w:ascii="District-Light" w:eastAsia="Times New Roman" w:hAnsi="District-Light" w:cs="Tahoma"/>
          <w:sz w:val="25"/>
          <w:szCs w:val="25"/>
        </w:rPr>
        <w:t xml:space="preserve">To access the full Atlas Homewares 2026 press kit, </w:t>
      </w:r>
      <w:hyperlink r:id="rId10" w:history="1">
        <w:r w:rsidRPr="00460281">
          <w:rPr>
            <w:rStyle w:val="Hyperlink"/>
            <w:rFonts w:ascii="District-Light" w:eastAsia="Times New Roman" w:hAnsi="District-Light" w:cs="Tahoma"/>
            <w:sz w:val="25"/>
            <w:szCs w:val="25"/>
          </w:rPr>
          <w:t>click here</w:t>
        </w:r>
      </w:hyperlink>
      <w:r>
        <w:rPr>
          <w:rFonts w:ascii="District-Light" w:eastAsia="Times New Roman" w:hAnsi="District-Light" w:cs="Tahoma"/>
          <w:sz w:val="25"/>
          <w:szCs w:val="25"/>
        </w:rPr>
        <w:t xml:space="preserve">. </w:t>
      </w:r>
    </w:p>
    <w:p w14:paraId="7604A7F1" w14:textId="77777777" w:rsidR="00E4379E" w:rsidRDefault="00E4379E" w:rsidP="00E81B1D">
      <w:pPr>
        <w:rPr>
          <w:rFonts w:ascii="District-Light" w:eastAsia="Times New Roman" w:hAnsi="District-Light" w:cs="Tahoma"/>
          <w:sz w:val="25"/>
          <w:szCs w:val="25"/>
        </w:rPr>
      </w:pPr>
    </w:p>
    <w:p w14:paraId="3E33AA68" w14:textId="77777777" w:rsidR="00E4379E" w:rsidRPr="00AE4A11" w:rsidRDefault="00E4379E" w:rsidP="00E4379E">
      <w:pPr>
        <w:rPr>
          <w:rFonts w:ascii="District-Light" w:eastAsia="Times New Roman" w:hAnsi="District-Light" w:cs="Tahoma"/>
          <w:b/>
          <w:color w:val="ACB739"/>
          <w:sz w:val="25"/>
          <w:szCs w:val="25"/>
        </w:rPr>
      </w:pPr>
      <w:r w:rsidRPr="00AE4A11">
        <w:rPr>
          <w:rFonts w:ascii="District-Light" w:eastAsia="Times New Roman" w:hAnsi="District-Light" w:cs="Tahoma"/>
          <w:b/>
          <w:color w:val="ACB739"/>
          <w:sz w:val="25"/>
          <w:szCs w:val="25"/>
        </w:rPr>
        <w:t>ABOUT ATLAS HOMEWARES</w:t>
      </w:r>
    </w:p>
    <w:p w14:paraId="331E2C1E" w14:textId="77777777" w:rsidR="00E4379E" w:rsidRDefault="00E4379E" w:rsidP="00E81B1D">
      <w:pPr>
        <w:rPr>
          <w:rFonts w:ascii="District-Light" w:eastAsia="Times New Roman" w:hAnsi="District-Light" w:cs="Tahoma"/>
          <w:sz w:val="25"/>
          <w:szCs w:val="25"/>
        </w:rPr>
      </w:pPr>
    </w:p>
    <w:p w14:paraId="18FEA6F2" w14:textId="77777777" w:rsidR="00E4379E" w:rsidRPr="00E4379E" w:rsidRDefault="00E4379E" w:rsidP="00E4379E">
      <w:pPr>
        <w:rPr>
          <w:rFonts w:ascii="District-Light" w:eastAsia="Times New Roman" w:hAnsi="District-Light" w:cs="Tahoma"/>
          <w:sz w:val="25"/>
          <w:szCs w:val="25"/>
        </w:rPr>
      </w:pPr>
      <w:r>
        <w:rPr>
          <w:rFonts w:ascii="District-Light" w:eastAsia="Times New Roman" w:hAnsi="District-Light" w:cs="Tahoma"/>
          <w:sz w:val="25"/>
          <w:szCs w:val="25"/>
        </w:rPr>
        <w:t>Since 1993</w:t>
      </w:r>
      <w:r w:rsidRPr="00E4379E">
        <w:rPr>
          <w:rFonts w:ascii="District-Light" w:eastAsia="Times New Roman" w:hAnsi="District-Light" w:cs="Tahoma"/>
          <w:sz w:val="25"/>
          <w:szCs w:val="25"/>
        </w:rPr>
        <w:t xml:space="preserve">, Atlas Homewares has been recognized by industry professionals and consumers as the go-to decorative hardware collection to bring fashion and style into a home. Atlas Homewares has been named numerous times as one of the Top 10 Preferred Decorative Hardware Brands by </w:t>
      </w:r>
      <w:r w:rsidRPr="00E4379E">
        <w:rPr>
          <w:rFonts w:ascii="District-Light" w:eastAsia="Times New Roman" w:hAnsi="District-Light" w:cs="Tahoma"/>
          <w:i/>
          <w:iCs/>
          <w:sz w:val="25"/>
          <w:szCs w:val="25"/>
        </w:rPr>
        <w:t xml:space="preserve">Kitchen &amp; Bath Business </w:t>
      </w:r>
      <w:r w:rsidRPr="00E4379E">
        <w:rPr>
          <w:rFonts w:ascii="District-Light" w:eastAsia="Times New Roman" w:hAnsi="District-Light" w:cs="Tahoma"/>
          <w:sz w:val="25"/>
          <w:szCs w:val="25"/>
        </w:rPr>
        <w:t>magazine.</w:t>
      </w:r>
    </w:p>
    <w:p w14:paraId="7C5749F5" w14:textId="77777777" w:rsidR="00E4379E" w:rsidRPr="00E4379E" w:rsidRDefault="00E4379E" w:rsidP="00E4379E">
      <w:pPr>
        <w:rPr>
          <w:rFonts w:ascii="District-Light" w:eastAsia="Times New Roman" w:hAnsi="District-Light" w:cs="Tahoma"/>
          <w:sz w:val="25"/>
          <w:szCs w:val="25"/>
        </w:rPr>
      </w:pPr>
    </w:p>
    <w:p w14:paraId="3BBD371D" w14:textId="77777777" w:rsidR="00E4379E" w:rsidRPr="00E4379E" w:rsidRDefault="00E4379E" w:rsidP="00E4379E">
      <w:pPr>
        <w:rPr>
          <w:rFonts w:ascii="District-Light" w:eastAsia="Times New Roman" w:hAnsi="District-Light" w:cs="Tahoma"/>
          <w:sz w:val="25"/>
          <w:szCs w:val="25"/>
        </w:rPr>
      </w:pPr>
      <w:r w:rsidRPr="00E4379E">
        <w:rPr>
          <w:rFonts w:ascii="District-Light" w:eastAsia="Times New Roman" w:hAnsi="District-Light" w:cs="Tahoma"/>
          <w:sz w:val="25"/>
          <w:szCs w:val="25"/>
        </w:rPr>
        <w:t>Over the past three decades, Atlas Homewares has introduced many top-selling collections that are featured in showcase houses and high-design installations nationally and internationally. The brand's impassioned designs are a collective expression of the team's love for architecture and fashion. Inspiration can come from the texture of leather, a bauble, a piece of coral or elements that many would overlook. Yet our team turns these design details into decorative hardware that makes a difference.</w:t>
      </w:r>
    </w:p>
    <w:p w14:paraId="64F817CB" w14:textId="77777777" w:rsidR="00E4379E" w:rsidRPr="00E4379E" w:rsidRDefault="00E4379E" w:rsidP="00E4379E">
      <w:pPr>
        <w:rPr>
          <w:rFonts w:ascii="District-Light" w:eastAsia="Times New Roman" w:hAnsi="District-Light" w:cs="Tahoma"/>
          <w:sz w:val="25"/>
          <w:szCs w:val="25"/>
        </w:rPr>
      </w:pPr>
    </w:p>
    <w:p w14:paraId="6663190A" w14:textId="1EE16609" w:rsidR="00CC5E20" w:rsidRDefault="00E4379E" w:rsidP="009A5DBA">
      <w:r w:rsidRPr="00E4379E">
        <w:rPr>
          <w:rFonts w:ascii="District-Light" w:eastAsia="Times New Roman" w:hAnsi="District-Light" w:cs="Tahoma"/>
          <w:sz w:val="25"/>
          <w:szCs w:val="25"/>
        </w:rPr>
        <w:t xml:space="preserve">Atlas Homewares products are available through professional kitchen and bath showrooms across the United States and Canada. </w:t>
      </w:r>
      <w:hyperlink r:id="rId11" w:history="1">
        <w:r w:rsidRPr="00E4379E">
          <w:rPr>
            <w:rStyle w:val="Hyperlink"/>
            <w:rFonts w:ascii="District-Light" w:eastAsia="Times New Roman" w:hAnsi="District-Light" w:cs="Tahoma"/>
            <w:sz w:val="25"/>
            <w:szCs w:val="25"/>
          </w:rPr>
          <w:t>https://www.atlashomewares.com/</w:t>
        </w:r>
      </w:hyperlink>
    </w:p>
    <w:p w14:paraId="48A8C829" w14:textId="77777777" w:rsidR="009A5DBA" w:rsidRDefault="009A5DBA" w:rsidP="009A5DBA"/>
    <w:p w14:paraId="20E52382" w14:textId="77777777" w:rsidR="009A5DBA" w:rsidRPr="009A5DBA" w:rsidRDefault="009A5DBA" w:rsidP="009A5DBA">
      <w:pPr>
        <w:rPr>
          <w:rFonts w:ascii="District-Light" w:eastAsia="Times New Roman" w:hAnsi="District-Light" w:cs="Tahoma"/>
          <w:sz w:val="25"/>
          <w:szCs w:val="25"/>
        </w:rPr>
      </w:pPr>
    </w:p>
    <w:sectPr w:rsidR="009A5DBA" w:rsidRPr="009A5DBA" w:rsidSect="00E81B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92F0F" w14:textId="77777777" w:rsidR="00C53C52" w:rsidRDefault="00C53C52" w:rsidP="00607F4D">
      <w:r>
        <w:separator/>
      </w:r>
    </w:p>
  </w:endnote>
  <w:endnote w:type="continuationSeparator" w:id="0">
    <w:p w14:paraId="2CF3EDDE" w14:textId="77777777" w:rsidR="00C53C52" w:rsidRDefault="00C53C52" w:rsidP="00607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istrict-Light">
    <w:altName w:val="Calibri"/>
    <w:panose1 w:val="020B0604020202020204"/>
    <w:charset w:val="4D"/>
    <w:family w:val="auto"/>
    <w:pitch w:val="variable"/>
    <w:sig w:usb0="800000AF" w:usb1="5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pistrano BF">
    <w:altName w:val="Calibri"/>
    <w:panose1 w:val="020B0604020202020204"/>
    <w:charset w:val="00"/>
    <w:family w:val="auto"/>
    <w:notTrueType/>
    <w:pitch w:val="variable"/>
    <w:sig w:usb0="80000003" w:usb1="1000004B" w:usb2="00000000" w:usb3="00000000" w:csb0="00000001"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94907" w14:textId="77777777" w:rsidR="00C53C52" w:rsidRDefault="00C53C52" w:rsidP="00607F4D">
      <w:r>
        <w:separator/>
      </w:r>
    </w:p>
  </w:footnote>
  <w:footnote w:type="continuationSeparator" w:id="0">
    <w:p w14:paraId="2E00D98D" w14:textId="77777777" w:rsidR="00C53C52" w:rsidRDefault="00C53C52" w:rsidP="00607F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83AAC"/>
    <w:multiLevelType w:val="hybridMultilevel"/>
    <w:tmpl w:val="2C563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454B0"/>
    <w:multiLevelType w:val="hybridMultilevel"/>
    <w:tmpl w:val="63F63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3A16F2"/>
    <w:multiLevelType w:val="hybridMultilevel"/>
    <w:tmpl w:val="097E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1612614">
    <w:abstractNumId w:val="0"/>
  </w:num>
  <w:num w:numId="2" w16cid:durableId="129322655">
    <w:abstractNumId w:val="2"/>
  </w:num>
  <w:num w:numId="3" w16cid:durableId="5001219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DB5"/>
    <w:rsid w:val="0000193D"/>
    <w:rsid w:val="00021611"/>
    <w:rsid w:val="00021849"/>
    <w:rsid w:val="00022889"/>
    <w:rsid w:val="000235B9"/>
    <w:rsid w:val="00045711"/>
    <w:rsid w:val="00047B97"/>
    <w:rsid w:val="000632C0"/>
    <w:rsid w:val="00070C5F"/>
    <w:rsid w:val="000820DD"/>
    <w:rsid w:val="00082619"/>
    <w:rsid w:val="00091369"/>
    <w:rsid w:val="00092B1F"/>
    <w:rsid w:val="000935B4"/>
    <w:rsid w:val="00096D55"/>
    <w:rsid w:val="000A08CF"/>
    <w:rsid w:val="000A199E"/>
    <w:rsid w:val="000A566D"/>
    <w:rsid w:val="000B3A33"/>
    <w:rsid w:val="000B5049"/>
    <w:rsid w:val="000B55A8"/>
    <w:rsid w:val="000B6592"/>
    <w:rsid w:val="000C787D"/>
    <w:rsid w:val="000D6CD7"/>
    <w:rsid w:val="000E0CC5"/>
    <w:rsid w:val="000E152C"/>
    <w:rsid w:val="000E4FE4"/>
    <w:rsid w:val="000F1A28"/>
    <w:rsid w:val="000F6D1D"/>
    <w:rsid w:val="001034E5"/>
    <w:rsid w:val="00115A3E"/>
    <w:rsid w:val="00117DE7"/>
    <w:rsid w:val="00130A64"/>
    <w:rsid w:val="00133277"/>
    <w:rsid w:val="0013375A"/>
    <w:rsid w:val="00134B6D"/>
    <w:rsid w:val="00154E36"/>
    <w:rsid w:val="0015521E"/>
    <w:rsid w:val="00156232"/>
    <w:rsid w:val="00161E27"/>
    <w:rsid w:val="0016310A"/>
    <w:rsid w:val="0017046C"/>
    <w:rsid w:val="00176749"/>
    <w:rsid w:val="00180CDB"/>
    <w:rsid w:val="001925E9"/>
    <w:rsid w:val="00194EFA"/>
    <w:rsid w:val="001A79BF"/>
    <w:rsid w:val="001B5E16"/>
    <w:rsid w:val="001B6752"/>
    <w:rsid w:val="001C45A4"/>
    <w:rsid w:val="001C7591"/>
    <w:rsid w:val="001E3FBF"/>
    <w:rsid w:val="001F1F09"/>
    <w:rsid w:val="001F5C14"/>
    <w:rsid w:val="001F76C1"/>
    <w:rsid w:val="00206241"/>
    <w:rsid w:val="00207187"/>
    <w:rsid w:val="002234A4"/>
    <w:rsid w:val="00224FB2"/>
    <w:rsid w:val="00227109"/>
    <w:rsid w:val="00234656"/>
    <w:rsid w:val="00244551"/>
    <w:rsid w:val="00251007"/>
    <w:rsid w:val="00254BAE"/>
    <w:rsid w:val="00261170"/>
    <w:rsid w:val="00264656"/>
    <w:rsid w:val="002706DB"/>
    <w:rsid w:val="0027171A"/>
    <w:rsid w:val="00274324"/>
    <w:rsid w:val="002773F1"/>
    <w:rsid w:val="00280E4B"/>
    <w:rsid w:val="00281842"/>
    <w:rsid w:val="0029206A"/>
    <w:rsid w:val="002946B7"/>
    <w:rsid w:val="00295FF3"/>
    <w:rsid w:val="002A64EB"/>
    <w:rsid w:val="002A728C"/>
    <w:rsid w:val="002B2958"/>
    <w:rsid w:val="002B6F49"/>
    <w:rsid w:val="002C1AE4"/>
    <w:rsid w:val="002C5A28"/>
    <w:rsid w:val="002C5AEE"/>
    <w:rsid w:val="002E51DF"/>
    <w:rsid w:val="002E52D2"/>
    <w:rsid w:val="002F0DC7"/>
    <w:rsid w:val="002F4C19"/>
    <w:rsid w:val="00300C94"/>
    <w:rsid w:val="003072F2"/>
    <w:rsid w:val="0032421D"/>
    <w:rsid w:val="003257B1"/>
    <w:rsid w:val="00351506"/>
    <w:rsid w:val="003540B8"/>
    <w:rsid w:val="003653BC"/>
    <w:rsid w:val="003712B9"/>
    <w:rsid w:val="00375849"/>
    <w:rsid w:val="00375B25"/>
    <w:rsid w:val="00375B99"/>
    <w:rsid w:val="0038363F"/>
    <w:rsid w:val="00393693"/>
    <w:rsid w:val="003A0414"/>
    <w:rsid w:val="003A0B19"/>
    <w:rsid w:val="003A2545"/>
    <w:rsid w:val="003B275F"/>
    <w:rsid w:val="003B4F21"/>
    <w:rsid w:val="003C21D4"/>
    <w:rsid w:val="003C4370"/>
    <w:rsid w:val="003C53D7"/>
    <w:rsid w:val="003C7995"/>
    <w:rsid w:val="003D3C57"/>
    <w:rsid w:val="003D66F1"/>
    <w:rsid w:val="003F7B4C"/>
    <w:rsid w:val="004058E4"/>
    <w:rsid w:val="004064D1"/>
    <w:rsid w:val="00407A37"/>
    <w:rsid w:val="004111E0"/>
    <w:rsid w:val="00411DCB"/>
    <w:rsid w:val="004132EC"/>
    <w:rsid w:val="0041438D"/>
    <w:rsid w:val="00417A7F"/>
    <w:rsid w:val="004433FE"/>
    <w:rsid w:val="004601EB"/>
    <w:rsid w:val="00460281"/>
    <w:rsid w:val="00470562"/>
    <w:rsid w:val="0047296A"/>
    <w:rsid w:val="00486341"/>
    <w:rsid w:val="0049755E"/>
    <w:rsid w:val="004A1213"/>
    <w:rsid w:val="004A128D"/>
    <w:rsid w:val="004A217B"/>
    <w:rsid w:val="004A4A59"/>
    <w:rsid w:val="004A5619"/>
    <w:rsid w:val="004A7311"/>
    <w:rsid w:val="004B56B5"/>
    <w:rsid w:val="004C556F"/>
    <w:rsid w:val="004C7632"/>
    <w:rsid w:val="004D326C"/>
    <w:rsid w:val="004D4915"/>
    <w:rsid w:val="004F0C35"/>
    <w:rsid w:val="004F17DF"/>
    <w:rsid w:val="004F1912"/>
    <w:rsid w:val="004F1F5A"/>
    <w:rsid w:val="0050085D"/>
    <w:rsid w:val="00500AE8"/>
    <w:rsid w:val="0050604F"/>
    <w:rsid w:val="00516426"/>
    <w:rsid w:val="0054440D"/>
    <w:rsid w:val="00561866"/>
    <w:rsid w:val="00570E5B"/>
    <w:rsid w:val="0058775A"/>
    <w:rsid w:val="00587932"/>
    <w:rsid w:val="00596AEE"/>
    <w:rsid w:val="005A55FD"/>
    <w:rsid w:val="005B2E3B"/>
    <w:rsid w:val="005B4C2A"/>
    <w:rsid w:val="005B682A"/>
    <w:rsid w:val="005C7201"/>
    <w:rsid w:val="005D0710"/>
    <w:rsid w:val="005E2167"/>
    <w:rsid w:val="005E26C0"/>
    <w:rsid w:val="005E4D99"/>
    <w:rsid w:val="005E58BF"/>
    <w:rsid w:val="005F0FBF"/>
    <w:rsid w:val="005F125A"/>
    <w:rsid w:val="005F5D61"/>
    <w:rsid w:val="005F7CD1"/>
    <w:rsid w:val="00605A45"/>
    <w:rsid w:val="00606399"/>
    <w:rsid w:val="00607F4D"/>
    <w:rsid w:val="006122B1"/>
    <w:rsid w:val="00612C38"/>
    <w:rsid w:val="006260FE"/>
    <w:rsid w:val="006278CF"/>
    <w:rsid w:val="00633866"/>
    <w:rsid w:val="0064293C"/>
    <w:rsid w:val="00647D58"/>
    <w:rsid w:val="00656D29"/>
    <w:rsid w:val="00660C8E"/>
    <w:rsid w:val="00664354"/>
    <w:rsid w:val="00664EF7"/>
    <w:rsid w:val="00665595"/>
    <w:rsid w:val="00675093"/>
    <w:rsid w:val="00675B40"/>
    <w:rsid w:val="0067619E"/>
    <w:rsid w:val="006833C8"/>
    <w:rsid w:val="00693DB5"/>
    <w:rsid w:val="00696243"/>
    <w:rsid w:val="006A469B"/>
    <w:rsid w:val="006A5C78"/>
    <w:rsid w:val="006A68CC"/>
    <w:rsid w:val="006B22EC"/>
    <w:rsid w:val="006B6DFF"/>
    <w:rsid w:val="006B7FC4"/>
    <w:rsid w:val="006C2DD7"/>
    <w:rsid w:val="006C6154"/>
    <w:rsid w:val="006D3416"/>
    <w:rsid w:val="006D3A95"/>
    <w:rsid w:val="006D6505"/>
    <w:rsid w:val="006E135E"/>
    <w:rsid w:val="006E74D9"/>
    <w:rsid w:val="007013CE"/>
    <w:rsid w:val="007048B9"/>
    <w:rsid w:val="007076EC"/>
    <w:rsid w:val="007114AD"/>
    <w:rsid w:val="00722340"/>
    <w:rsid w:val="00724B3A"/>
    <w:rsid w:val="007266FD"/>
    <w:rsid w:val="00731F31"/>
    <w:rsid w:val="00746B1D"/>
    <w:rsid w:val="00760C94"/>
    <w:rsid w:val="007651CB"/>
    <w:rsid w:val="00781808"/>
    <w:rsid w:val="00786217"/>
    <w:rsid w:val="00794B76"/>
    <w:rsid w:val="007B32E4"/>
    <w:rsid w:val="007B6C2B"/>
    <w:rsid w:val="007C0E64"/>
    <w:rsid w:val="007C35B8"/>
    <w:rsid w:val="007D1619"/>
    <w:rsid w:val="007E57D3"/>
    <w:rsid w:val="007F0B86"/>
    <w:rsid w:val="00800D0F"/>
    <w:rsid w:val="00810AD4"/>
    <w:rsid w:val="00814609"/>
    <w:rsid w:val="00814649"/>
    <w:rsid w:val="00821CD7"/>
    <w:rsid w:val="00821E7C"/>
    <w:rsid w:val="00827AA4"/>
    <w:rsid w:val="00831485"/>
    <w:rsid w:val="00845525"/>
    <w:rsid w:val="00845B4C"/>
    <w:rsid w:val="00845BB8"/>
    <w:rsid w:val="008464BE"/>
    <w:rsid w:val="00850150"/>
    <w:rsid w:val="008543DF"/>
    <w:rsid w:val="00857511"/>
    <w:rsid w:val="00861C32"/>
    <w:rsid w:val="00861CDA"/>
    <w:rsid w:val="00872076"/>
    <w:rsid w:val="00876AF6"/>
    <w:rsid w:val="00880539"/>
    <w:rsid w:val="00884875"/>
    <w:rsid w:val="008952FF"/>
    <w:rsid w:val="00897DC9"/>
    <w:rsid w:val="008A48CB"/>
    <w:rsid w:val="008B02B3"/>
    <w:rsid w:val="008B0AD2"/>
    <w:rsid w:val="008B21D5"/>
    <w:rsid w:val="008B7271"/>
    <w:rsid w:val="008C1C8C"/>
    <w:rsid w:val="008C660E"/>
    <w:rsid w:val="008D1613"/>
    <w:rsid w:val="008D449C"/>
    <w:rsid w:val="008D774B"/>
    <w:rsid w:val="008E284B"/>
    <w:rsid w:val="008E79DD"/>
    <w:rsid w:val="008F7704"/>
    <w:rsid w:val="00905298"/>
    <w:rsid w:val="0090569B"/>
    <w:rsid w:val="00912353"/>
    <w:rsid w:val="00914249"/>
    <w:rsid w:val="00916E34"/>
    <w:rsid w:val="00922445"/>
    <w:rsid w:val="009306A0"/>
    <w:rsid w:val="00930D02"/>
    <w:rsid w:val="00930FFD"/>
    <w:rsid w:val="00935AFA"/>
    <w:rsid w:val="0094117E"/>
    <w:rsid w:val="00946B7C"/>
    <w:rsid w:val="00951913"/>
    <w:rsid w:val="009557FD"/>
    <w:rsid w:val="00962174"/>
    <w:rsid w:val="00981598"/>
    <w:rsid w:val="0098740E"/>
    <w:rsid w:val="009A5938"/>
    <w:rsid w:val="009A5DBA"/>
    <w:rsid w:val="009A6F97"/>
    <w:rsid w:val="009A72A2"/>
    <w:rsid w:val="009B23D3"/>
    <w:rsid w:val="009B2E63"/>
    <w:rsid w:val="009B418B"/>
    <w:rsid w:val="009B527D"/>
    <w:rsid w:val="009B77AA"/>
    <w:rsid w:val="009C051F"/>
    <w:rsid w:val="009C5447"/>
    <w:rsid w:val="009D2B90"/>
    <w:rsid w:val="009D5136"/>
    <w:rsid w:val="009D6C3A"/>
    <w:rsid w:val="009E5C34"/>
    <w:rsid w:val="009F010E"/>
    <w:rsid w:val="009F7B3F"/>
    <w:rsid w:val="00A01EFF"/>
    <w:rsid w:val="00A02691"/>
    <w:rsid w:val="00A14999"/>
    <w:rsid w:val="00A15BB5"/>
    <w:rsid w:val="00A16BFA"/>
    <w:rsid w:val="00A17360"/>
    <w:rsid w:val="00A227AA"/>
    <w:rsid w:val="00A27CE7"/>
    <w:rsid w:val="00A31D62"/>
    <w:rsid w:val="00A32829"/>
    <w:rsid w:val="00A35E54"/>
    <w:rsid w:val="00A36031"/>
    <w:rsid w:val="00A75B14"/>
    <w:rsid w:val="00A82998"/>
    <w:rsid w:val="00A84552"/>
    <w:rsid w:val="00A91489"/>
    <w:rsid w:val="00A94F83"/>
    <w:rsid w:val="00A96D51"/>
    <w:rsid w:val="00A97153"/>
    <w:rsid w:val="00A977CE"/>
    <w:rsid w:val="00AA5ABA"/>
    <w:rsid w:val="00AA72BD"/>
    <w:rsid w:val="00AB335E"/>
    <w:rsid w:val="00AB3463"/>
    <w:rsid w:val="00AB3A2C"/>
    <w:rsid w:val="00AB4E87"/>
    <w:rsid w:val="00AD09F7"/>
    <w:rsid w:val="00AD3135"/>
    <w:rsid w:val="00AD64BE"/>
    <w:rsid w:val="00AD6641"/>
    <w:rsid w:val="00AE25B8"/>
    <w:rsid w:val="00AE45CC"/>
    <w:rsid w:val="00AE4A11"/>
    <w:rsid w:val="00AF5510"/>
    <w:rsid w:val="00B32DDA"/>
    <w:rsid w:val="00B34955"/>
    <w:rsid w:val="00B440BD"/>
    <w:rsid w:val="00B50C91"/>
    <w:rsid w:val="00B52203"/>
    <w:rsid w:val="00B56A73"/>
    <w:rsid w:val="00B668D5"/>
    <w:rsid w:val="00B71882"/>
    <w:rsid w:val="00B97DB9"/>
    <w:rsid w:val="00BA1DDE"/>
    <w:rsid w:val="00BA2A6B"/>
    <w:rsid w:val="00BC223D"/>
    <w:rsid w:val="00BC36CC"/>
    <w:rsid w:val="00BD4459"/>
    <w:rsid w:val="00BD4A05"/>
    <w:rsid w:val="00BD4CEF"/>
    <w:rsid w:val="00BD5323"/>
    <w:rsid w:val="00BF05F1"/>
    <w:rsid w:val="00C0376C"/>
    <w:rsid w:val="00C07C9A"/>
    <w:rsid w:val="00C212D6"/>
    <w:rsid w:val="00C37A15"/>
    <w:rsid w:val="00C37C76"/>
    <w:rsid w:val="00C53C52"/>
    <w:rsid w:val="00C612E0"/>
    <w:rsid w:val="00C6135E"/>
    <w:rsid w:val="00C718D0"/>
    <w:rsid w:val="00C75A8A"/>
    <w:rsid w:val="00C85BAA"/>
    <w:rsid w:val="00C9242F"/>
    <w:rsid w:val="00C9547E"/>
    <w:rsid w:val="00CA3232"/>
    <w:rsid w:val="00CA402A"/>
    <w:rsid w:val="00CA53E9"/>
    <w:rsid w:val="00CA63E9"/>
    <w:rsid w:val="00CC25FC"/>
    <w:rsid w:val="00CC5E20"/>
    <w:rsid w:val="00CD7BE9"/>
    <w:rsid w:val="00CE25D9"/>
    <w:rsid w:val="00CF21C5"/>
    <w:rsid w:val="00CF4B3C"/>
    <w:rsid w:val="00D0077E"/>
    <w:rsid w:val="00D02123"/>
    <w:rsid w:val="00D112FC"/>
    <w:rsid w:val="00D11942"/>
    <w:rsid w:val="00D11B21"/>
    <w:rsid w:val="00D12B22"/>
    <w:rsid w:val="00D1476D"/>
    <w:rsid w:val="00D15848"/>
    <w:rsid w:val="00D16D2F"/>
    <w:rsid w:val="00D20FE9"/>
    <w:rsid w:val="00D21179"/>
    <w:rsid w:val="00D232D1"/>
    <w:rsid w:val="00D2771E"/>
    <w:rsid w:val="00D33A96"/>
    <w:rsid w:val="00D350F5"/>
    <w:rsid w:val="00D35482"/>
    <w:rsid w:val="00D359B4"/>
    <w:rsid w:val="00D36DE6"/>
    <w:rsid w:val="00D437F1"/>
    <w:rsid w:val="00D530E2"/>
    <w:rsid w:val="00D65E52"/>
    <w:rsid w:val="00D81786"/>
    <w:rsid w:val="00D8463E"/>
    <w:rsid w:val="00D847C4"/>
    <w:rsid w:val="00D97313"/>
    <w:rsid w:val="00DA7BCE"/>
    <w:rsid w:val="00DB06D4"/>
    <w:rsid w:val="00DB529D"/>
    <w:rsid w:val="00DB5B06"/>
    <w:rsid w:val="00DB6B8F"/>
    <w:rsid w:val="00DB6EA2"/>
    <w:rsid w:val="00DC385C"/>
    <w:rsid w:val="00DC5165"/>
    <w:rsid w:val="00DE45DD"/>
    <w:rsid w:val="00DE547C"/>
    <w:rsid w:val="00DF132B"/>
    <w:rsid w:val="00E05956"/>
    <w:rsid w:val="00E10759"/>
    <w:rsid w:val="00E223B7"/>
    <w:rsid w:val="00E3685C"/>
    <w:rsid w:val="00E37403"/>
    <w:rsid w:val="00E40D13"/>
    <w:rsid w:val="00E4379E"/>
    <w:rsid w:val="00E448DB"/>
    <w:rsid w:val="00E64AE3"/>
    <w:rsid w:val="00E7635C"/>
    <w:rsid w:val="00E77564"/>
    <w:rsid w:val="00E81B1D"/>
    <w:rsid w:val="00E81D9B"/>
    <w:rsid w:val="00E81EB9"/>
    <w:rsid w:val="00E82579"/>
    <w:rsid w:val="00E82580"/>
    <w:rsid w:val="00E835ED"/>
    <w:rsid w:val="00E84302"/>
    <w:rsid w:val="00E85EF0"/>
    <w:rsid w:val="00E8619C"/>
    <w:rsid w:val="00E8768D"/>
    <w:rsid w:val="00E93D7B"/>
    <w:rsid w:val="00E976E7"/>
    <w:rsid w:val="00EA0E3F"/>
    <w:rsid w:val="00EB282B"/>
    <w:rsid w:val="00EB29A1"/>
    <w:rsid w:val="00ED0247"/>
    <w:rsid w:val="00EE099B"/>
    <w:rsid w:val="00EE2C61"/>
    <w:rsid w:val="00EF43EC"/>
    <w:rsid w:val="00F01249"/>
    <w:rsid w:val="00F05C74"/>
    <w:rsid w:val="00F062B0"/>
    <w:rsid w:val="00F11EEF"/>
    <w:rsid w:val="00F2250D"/>
    <w:rsid w:val="00F3084A"/>
    <w:rsid w:val="00F31924"/>
    <w:rsid w:val="00F31D41"/>
    <w:rsid w:val="00F31FE2"/>
    <w:rsid w:val="00F353AB"/>
    <w:rsid w:val="00F443ED"/>
    <w:rsid w:val="00F44FD2"/>
    <w:rsid w:val="00F56267"/>
    <w:rsid w:val="00F60CE6"/>
    <w:rsid w:val="00F633EE"/>
    <w:rsid w:val="00F751B7"/>
    <w:rsid w:val="00F75F86"/>
    <w:rsid w:val="00F76A4D"/>
    <w:rsid w:val="00F9567B"/>
    <w:rsid w:val="00FB1ADD"/>
    <w:rsid w:val="00FC0E2B"/>
    <w:rsid w:val="00FC7CA8"/>
    <w:rsid w:val="00FD0282"/>
    <w:rsid w:val="00FD6D2B"/>
    <w:rsid w:val="00FD74F9"/>
    <w:rsid w:val="00FE1FF9"/>
    <w:rsid w:val="00FE2881"/>
    <w:rsid w:val="00FF0AC7"/>
    <w:rsid w:val="00FF52AA"/>
    <w:rsid w:val="00FF600E"/>
    <w:rsid w:val="38580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097BC"/>
  <w15:chartTrackingRefBased/>
  <w15:docId w15:val="{804B1A49-9D2C-5748-85E4-6790DF7ED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C5E2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CC5E20"/>
    <w:rPr>
      <w:color w:val="0563C1" w:themeColor="hyperlink"/>
      <w:u w:val="single"/>
    </w:rPr>
  </w:style>
  <w:style w:type="character" w:styleId="UnresolvedMention">
    <w:name w:val="Unresolved Mention"/>
    <w:basedOn w:val="DefaultParagraphFont"/>
    <w:uiPriority w:val="99"/>
    <w:semiHidden/>
    <w:unhideWhenUsed/>
    <w:rsid w:val="00CC5E20"/>
    <w:rPr>
      <w:color w:val="605E5C"/>
      <w:shd w:val="clear" w:color="auto" w:fill="E1DFDD"/>
    </w:rPr>
  </w:style>
  <w:style w:type="paragraph" w:styleId="Header">
    <w:name w:val="header"/>
    <w:basedOn w:val="Normal"/>
    <w:link w:val="HeaderChar"/>
    <w:uiPriority w:val="99"/>
    <w:unhideWhenUsed/>
    <w:rsid w:val="00607F4D"/>
    <w:pPr>
      <w:tabs>
        <w:tab w:val="center" w:pos="4680"/>
        <w:tab w:val="right" w:pos="9360"/>
      </w:tabs>
    </w:pPr>
  </w:style>
  <w:style w:type="character" w:customStyle="1" w:styleId="HeaderChar">
    <w:name w:val="Header Char"/>
    <w:basedOn w:val="DefaultParagraphFont"/>
    <w:link w:val="Header"/>
    <w:uiPriority w:val="99"/>
    <w:rsid w:val="00607F4D"/>
  </w:style>
  <w:style w:type="paragraph" w:styleId="Footer">
    <w:name w:val="footer"/>
    <w:basedOn w:val="Normal"/>
    <w:link w:val="FooterChar"/>
    <w:uiPriority w:val="99"/>
    <w:unhideWhenUsed/>
    <w:rsid w:val="00607F4D"/>
    <w:pPr>
      <w:tabs>
        <w:tab w:val="center" w:pos="4680"/>
        <w:tab w:val="right" w:pos="9360"/>
      </w:tabs>
    </w:pPr>
  </w:style>
  <w:style w:type="character" w:customStyle="1" w:styleId="FooterChar">
    <w:name w:val="Footer Char"/>
    <w:basedOn w:val="DefaultParagraphFont"/>
    <w:link w:val="Footer"/>
    <w:uiPriority w:val="99"/>
    <w:rsid w:val="00607F4D"/>
  </w:style>
  <w:style w:type="paragraph" w:styleId="BalloonText">
    <w:name w:val="Balloon Text"/>
    <w:basedOn w:val="Normal"/>
    <w:link w:val="BalloonTextChar"/>
    <w:uiPriority w:val="99"/>
    <w:semiHidden/>
    <w:unhideWhenUsed/>
    <w:rsid w:val="00F05C7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05C74"/>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9E5C34"/>
    <w:rPr>
      <w:color w:val="954F72" w:themeColor="followedHyperlink"/>
      <w:u w:val="single"/>
    </w:rPr>
  </w:style>
  <w:style w:type="character" w:styleId="CommentReference">
    <w:name w:val="annotation reference"/>
    <w:basedOn w:val="DefaultParagraphFont"/>
    <w:uiPriority w:val="99"/>
    <w:semiHidden/>
    <w:unhideWhenUsed/>
    <w:rsid w:val="004A128D"/>
    <w:rPr>
      <w:sz w:val="16"/>
      <w:szCs w:val="16"/>
    </w:rPr>
  </w:style>
  <w:style w:type="paragraph" w:styleId="CommentText">
    <w:name w:val="annotation text"/>
    <w:basedOn w:val="Normal"/>
    <w:link w:val="CommentTextChar"/>
    <w:uiPriority w:val="99"/>
    <w:semiHidden/>
    <w:unhideWhenUsed/>
    <w:rsid w:val="004A128D"/>
    <w:rPr>
      <w:sz w:val="20"/>
      <w:szCs w:val="20"/>
    </w:rPr>
  </w:style>
  <w:style w:type="character" w:customStyle="1" w:styleId="CommentTextChar">
    <w:name w:val="Comment Text Char"/>
    <w:basedOn w:val="DefaultParagraphFont"/>
    <w:link w:val="CommentText"/>
    <w:uiPriority w:val="99"/>
    <w:semiHidden/>
    <w:rsid w:val="004A128D"/>
    <w:rPr>
      <w:sz w:val="20"/>
      <w:szCs w:val="20"/>
    </w:rPr>
  </w:style>
  <w:style w:type="paragraph" w:styleId="CommentSubject">
    <w:name w:val="annotation subject"/>
    <w:basedOn w:val="CommentText"/>
    <w:next w:val="CommentText"/>
    <w:link w:val="CommentSubjectChar"/>
    <w:uiPriority w:val="99"/>
    <w:semiHidden/>
    <w:unhideWhenUsed/>
    <w:rsid w:val="004A128D"/>
    <w:rPr>
      <w:b/>
      <w:bCs/>
    </w:rPr>
  </w:style>
  <w:style w:type="character" w:customStyle="1" w:styleId="CommentSubjectChar">
    <w:name w:val="Comment Subject Char"/>
    <w:basedOn w:val="CommentTextChar"/>
    <w:link w:val="CommentSubject"/>
    <w:uiPriority w:val="99"/>
    <w:semiHidden/>
    <w:rsid w:val="004A128D"/>
    <w:rPr>
      <w:b/>
      <w:bCs/>
      <w:sz w:val="20"/>
      <w:szCs w:val="20"/>
    </w:rPr>
  </w:style>
  <w:style w:type="paragraph" w:styleId="ListParagraph">
    <w:name w:val="List Paragraph"/>
    <w:basedOn w:val="Normal"/>
    <w:uiPriority w:val="34"/>
    <w:qFormat/>
    <w:rsid w:val="00A17360"/>
    <w:pPr>
      <w:ind w:left="720"/>
      <w:contextualSpacing/>
    </w:pPr>
  </w:style>
  <w:style w:type="paragraph" w:styleId="Revision">
    <w:name w:val="Revision"/>
    <w:hidden/>
    <w:uiPriority w:val="99"/>
    <w:semiHidden/>
    <w:rsid w:val="00821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151190">
      <w:bodyDiv w:val="1"/>
      <w:marLeft w:val="0"/>
      <w:marRight w:val="0"/>
      <w:marTop w:val="0"/>
      <w:marBottom w:val="0"/>
      <w:divBdr>
        <w:top w:val="none" w:sz="0" w:space="0" w:color="auto"/>
        <w:left w:val="none" w:sz="0" w:space="0" w:color="auto"/>
        <w:bottom w:val="none" w:sz="0" w:space="0" w:color="auto"/>
        <w:right w:val="none" w:sz="0" w:space="0" w:color="auto"/>
      </w:divBdr>
    </w:div>
    <w:div w:id="1164130480">
      <w:bodyDiv w:val="1"/>
      <w:marLeft w:val="0"/>
      <w:marRight w:val="0"/>
      <w:marTop w:val="0"/>
      <w:marBottom w:val="0"/>
      <w:divBdr>
        <w:top w:val="none" w:sz="0" w:space="0" w:color="auto"/>
        <w:left w:val="none" w:sz="0" w:space="0" w:color="auto"/>
        <w:bottom w:val="none" w:sz="0" w:space="0" w:color="auto"/>
        <w:right w:val="none" w:sz="0" w:space="0" w:color="auto"/>
      </w:divBdr>
    </w:div>
    <w:div w:id="1237323550">
      <w:bodyDiv w:val="1"/>
      <w:marLeft w:val="0"/>
      <w:marRight w:val="0"/>
      <w:marTop w:val="0"/>
      <w:marBottom w:val="0"/>
      <w:divBdr>
        <w:top w:val="none" w:sz="0" w:space="0" w:color="auto"/>
        <w:left w:val="none" w:sz="0" w:space="0" w:color="auto"/>
        <w:bottom w:val="none" w:sz="0" w:space="0" w:color="auto"/>
        <w:right w:val="none" w:sz="0" w:space="0" w:color="auto"/>
      </w:divBdr>
      <w:divsChild>
        <w:div w:id="883829274">
          <w:marLeft w:val="0"/>
          <w:marRight w:val="0"/>
          <w:marTop w:val="0"/>
          <w:marBottom w:val="0"/>
          <w:divBdr>
            <w:top w:val="none" w:sz="0" w:space="0" w:color="auto"/>
            <w:left w:val="none" w:sz="0" w:space="0" w:color="auto"/>
            <w:bottom w:val="none" w:sz="0" w:space="0" w:color="auto"/>
            <w:right w:val="none" w:sz="0" w:space="0" w:color="auto"/>
          </w:divBdr>
        </w:div>
        <w:div w:id="1283922401">
          <w:marLeft w:val="0"/>
          <w:marRight w:val="0"/>
          <w:marTop w:val="0"/>
          <w:marBottom w:val="0"/>
          <w:divBdr>
            <w:top w:val="none" w:sz="0" w:space="0" w:color="auto"/>
            <w:left w:val="none" w:sz="0" w:space="0" w:color="auto"/>
            <w:bottom w:val="none" w:sz="0" w:space="0" w:color="auto"/>
            <w:right w:val="none" w:sz="0" w:space="0" w:color="auto"/>
          </w:divBdr>
        </w:div>
      </w:divsChild>
    </w:div>
    <w:div w:id="1778867502">
      <w:bodyDiv w:val="1"/>
      <w:marLeft w:val="0"/>
      <w:marRight w:val="0"/>
      <w:marTop w:val="0"/>
      <w:marBottom w:val="0"/>
      <w:divBdr>
        <w:top w:val="none" w:sz="0" w:space="0" w:color="auto"/>
        <w:left w:val="none" w:sz="0" w:space="0" w:color="auto"/>
        <w:bottom w:val="none" w:sz="0" w:space="0" w:color="auto"/>
        <w:right w:val="none" w:sz="0" w:space="0" w:color="auto"/>
      </w:divBdr>
    </w:div>
    <w:div w:id="1854564298">
      <w:bodyDiv w:val="1"/>
      <w:marLeft w:val="0"/>
      <w:marRight w:val="0"/>
      <w:marTop w:val="0"/>
      <w:marBottom w:val="0"/>
      <w:divBdr>
        <w:top w:val="none" w:sz="0" w:space="0" w:color="auto"/>
        <w:left w:val="none" w:sz="0" w:space="0" w:color="auto"/>
        <w:bottom w:val="none" w:sz="0" w:space="0" w:color="auto"/>
        <w:right w:val="none" w:sz="0" w:space="0" w:color="auto"/>
      </w:divBdr>
    </w:div>
    <w:div w:id="191905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koch@frankadvertisingu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tlashomewares.com/" TargetMode="External"/><Relationship Id="rId5" Type="http://schemas.openxmlformats.org/officeDocument/2006/relationships/footnotes" Target="footnotes.xml"/><Relationship Id="rId10" Type="http://schemas.openxmlformats.org/officeDocument/2006/relationships/hyperlink" Target="https://www.dropbox.com/scl/fo/k9x0ejw7nrvmmqukc8zrm/AJUVvSLJjyT9nEOtxKqahtY?rlkey=sa1b7s6qrfwxgvbakrx7gx5ux&amp;st=rwou8uks&amp;dl=0" TargetMode="External"/><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Julia Puleo</cp:lastModifiedBy>
  <cp:revision>9</cp:revision>
  <cp:lastPrinted>2019-12-06T16:42:00Z</cp:lastPrinted>
  <dcterms:created xsi:type="dcterms:W3CDTF">2026-01-06T16:10:00Z</dcterms:created>
  <dcterms:modified xsi:type="dcterms:W3CDTF">2026-01-14T17:29:00Z</dcterms:modified>
</cp:coreProperties>
</file>